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ＭＳ ゴシック" w:hAnsi="ＭＳ ゴシック" w:eastAsia="ＭＳ ゴシック"/>
          <w:b/>
          <w:bCs/>
          <w:sz w:val="28"/>
          <w:szCs w:val="28"/>
        </w:rPr>
      </w:pPr>
      <w:r>
        <w:rPr>
          <w:rFonts w:ascii="ＭＳ ゴシック" w:hAnsi="ＭＳ ゴシック" w:eastAsia="ＭＳ ゴシック"/>
          <w:b/>
          <w:bCs/>
          <w:sz w:val="28"/>
          <w:szCs w:val="28"/>
        </w:rPr>
        <w:t>高齢者虐待防止のための指針</w:t>
      </w:r>
    </w:p>
    <w:p>
      <w:pPr>
        <w:jc w:val="right"/>
        <w:rPr>
          <w:rFonts w:ascii="ＭＳ ゴシック" w:hAnsi="ＭＳ ゴシック" w:eastAsia="ＭＳ ゴシック"/>
          <w:sz w:val="22"/>
        </w:rPr>
      </w:pPr>
      <w:r>
        <w:rPr>
          <w:rFonts w:ascii="ＭＳ ゴシック" w:hAnsi="ＭＳ ゴシック" w:eastAsia="ＭＳ ゴシック"/>
          <w:sz w:val="22"/>
        </w:rPr>
        <w:t>福祉企画さとう</w:t>
      </w:r>
    </w:p>
    <w:p>
      <w:pPr>
        <w:ind w:right="880"/>
        <w:rPr>
          <w:rFonts w:ascii="ＭＳ ゴシック" w:hAnsi="ＭＳ ゴシック" w:eastAsia="ＭＳ ゴシック"/>
          <w:sz w:val="22"/>
        </w:rPr>
      </w:pPr>
    </w:p>
    <w:p>
      <w:pPr>
        <w:ind w:right="880"/>
        <w:rPr>
          <w:rFonts w:ascii="ＭＳ ゴシック" w:hAnsi="ＭＳ ゴシック" w:eastAsia="ＭＳ ゴシック"/>
          <w:sz w:val="22"/>
        </w:rPr>
      </w:pPr>
    </w:p>
    <w:p>
      <w:pPr>
        <w:autoSpaceDE w:val="0"/>
        <w:autoSpaceDN w:val="0"/>
        <w:adjustRightInd w:val="0"/>
        <w:jc w:val="left"/>
        <w:rPr>
          <w:rFonts w:ascii="ＭＳ ゴシック" w:hAnsi="ＭＳ ゴシック" w:eastAsia="ＭＳ ゴシック" w:cs="Generic1-Regular"/>
          <w:b/>
          <w:kern w:val="0"/>
          <w:sz w:val="22"/>
          <w:szCs w:val="24"/>
        </w:rPr>
      </w:pPr>
      <w:r>
        <w:rPr>
          <w:rFonts w:hint="eastAsia" w:ascii="ＭＳ ゴシック" w:hAnsi="ＭＳ ゴシック" w:eastAsia="ＭＳ ゴシック" w:cs="Generic1-Regular"/>
          <w:b/>
          <w:kern w:val="0"/>
          <w:sz w:val="22"/>
          <w:szCs w:val="24"/>
        </w:rPr>
        <w:t>１　高齢者虐待の防止に関する基本的考え方</w:t>
      </w:r>
    </w:p>
    <w:p>
      <w:pPr>
        <w:autoSpaceDE w:val="0"/>
        <w:autoSpaceDN w:val="0"/>
        <w:adjustRightInd w:val="0"/>
        <w:ind w:left="210" w:leftChars="100" w:firstLine="210" w:firstLineChars="100"/>
        <w:jc w:val="left"/>
        <w:rPr>
          <w:rFonts w:ascii="ＭＳ ゴシック" w:hAnsi="ＭＳ ゴシック" w:eastAsia="ＭＳ ゴシック" w:cs="Generic1-Regular"/>
          <w:b/>
          <w:kern w:val="0"/>
          <w:sz w:val="22"/>
          <w:szCs w:val="24"/>
        </w:rPr>
      </w:pPr>
      <w:r>
        <w:rPr>
          <w:rFonts w:hint="eastAsia" w:ascii="ＭＳ 明朝" w:hAnsi="ＭＳ 明朝" w:eastAsia="ＭＳ 明朝" w:cs="Generic3-Regular"/>
          <w:kern w:val="0"/>
          <w:szCs w:val="24"/>
        </w:rPr>
        <w:t>虐待は高齢者の尊厳の保持や、高齢者の人格の尊重に深刻な影響を及ぼす可能性が極めて高く、虐待の防止のために必要な措置を講じなければならない。</w:t>
      </w:r>
    </w:p>
    <w:p>
      <w:pPr>
        <w:autoSpaceDE w:val="0"/>
        <w:autoSpaceDN w:val="0"/>
        <w:adjustRightInd w:val="0"/>
        <w:ind w:left="210" w:leftChars="100" w:firstLine="210" w:firstLineChars="100"/>
        <w:jc w:val="left"/>
        <w:rPr>
          <w:rFonts w:ascii="ＭＳ 明朝" w:hAnsi="ＭＳ 明朝" w:eastAsia="ＭＳ 明朝" w:cs="Generic3-Regular"/>
          <w:kern w:val="0"/>
          <w:szCs w:val="24"/>
        </w:rPr>
      </w:pPr>
      <w:r>
        <w:rPr>
          <w:rFonts w:hint="eastAsia" w:ascii="ＭＳ 明朝" w:hAnsi="ＭＳ 明朝" w:eastAsia="ＭＳ 明朝" w:cs="Generic3-Regular"/>
          <w:kern w:val="0"/>
          <w:szCs w:val="24"/>
        </w:rPr>
        <w:t>本事業所では、利用者への虐待は、人権侵害であり、犯罪行為であると認識し、高齢者虐待防止法に基づき、高齢者虐待の禁止、予防及び早期発見を徹底するため、本指針を策定し、全ての職員は本指針に従い、業務にあたることとする。</w:t>
      </w:r>
    </w:p>
    <w:p>
      <w:pPr>
        <w:autoSpaceDE w:val="0"/>
        <w:autoSpaceDN w:val="0"/>
        <w:adjustRightInd w:val="0"/>
        <w:ind w:left="141" w:leftChars="67" w:firstLine="210" w:firstLineChars="100"/>
        <w:jc w:val="left"/>
        <w:rPr>
          <w:rFonts w:ascii="ＭＳ ゴシック" w:hAnsi="ＭＳ ゴシック" w:eastAsia="ＭＳ ゴシック" w:cs="Generic3-Regular"/>
          <w:kern w:val="0"/>
          <w:szCs w:val="24"/>
        </w:rPr>
      </w:pPr>
    </w:p>
    <w:p>
      <w:pPr>
        <w:autoSpaceDE w:val="0"/>
        <w:autoSpaceDN w:val="0"/>
        <w:adjustRightInd w:val="0"/>
        <w:jc w:val="left"/>
        <w:rPr>
          <w:rFonts w:ascii="ＭＳ ゴシック" w:hAnsi="ＭＳ ゴシック" w:eastAsia="ＭＳ ゴシック" w:cs="Generic3-Regular"/>
          <w:b/>
          <w:kern w:val="0"/>
          <w:szCs w:val="24"/>
        </w:rPr>
      </w:pPr>
      <w:r>
        <w:rPr>
          <w:rFonts w:hint="eastAsia" w:ascii="ＭＳ ゴシック" w:hAnsi="ＭＳ ゴシック" w:eastAsia="ＭＳ ゴシック" w:cs="Generic3-Regular"/>
          <w:b/>
          <w:kern w:val="0"/>
          <w:szCs w:val="24"/>
        </w:rPr>
        <w:t>２　虐待の定義</w:t>
      </w:r>
    </w:p>
    <w:p>
      <w:pPr>
        <w:autoSpaceDE w:val="0"/>
        <w:autoSpaceDN w:val="0"/>
        <w:adjustRightInd w:val="0"/>
        <w:jc w:val="left"/>
        <w:rPr>
          <w:rFonts w:ascii="ＭＳ ゴシック" w:hAnsi="ＭＳ ゴシック" w:eastAsia="ＭＳ ゴシック" w:cs="Generic3-Regular"/>
          <w:b/>
          <w:kern w:val="0"/>
          <w:szCs w:val="24"/>
        </w:rPr>
      </w:pPr>
      <w:r>
        <w:rPr>
          <w:rFonts w:hint="eastAsia" w:ascii="ＭＳ ゴシック" w:hAnsi="ＭＳ ゴシック" w:eastAsia="ＭＳ ゴシック" w:cs="Generic3-Regular"/>
          <w:b/>
          <w:kern w:val="0"/>
          <w:szCs w:val="24"/>
        </w:rPr>
        <w:t>（1）</w:t>
      </w:r>
      <w:r>
        <w:rPr>
          <w:rFonts w:ascii="ＭＳ ゴシック" w:hAnsi="ＭＳ ゴシック" w:eastAsia="ＭＳ ゴシック" w:cs="Generic3-Regular"/>
          <w:kern w:val="0"/>
          <w:szCs w:val="24"/>
        </w:rPr>
        <w:t>身体的虐待</w:t>
      </w:r>
    </w:p>
    <w:p>
      <w:pPr>
        <w:autoSpaceDE w:val="0"/>
        <w:autoSpaceDN w:val="0"/>
        <w:adjustRightInd w:val="0"/>
        <w:ind w:left="315" w:leftChars="150" w:firstLine="210" w:firstLineChars="100"/>
        <w:jc w:val="left"/>
        <w:rPr>
          <w:rFonts w:ascii="ＭＳ 明朝" w:hAnsi="ＭＳ 明朝" w:eastAsia="ＭＳ 明朝" w:cs="Generic3-Regular"/>
          <w:kern w:val="0"/>
          <w:szCs w:val="24"/>
        </w:rPr>
      </w:pPr>
      <w:r>
        <w:rPr>
          <w:rFonts w:ascii="ＭＳ 明朝" w:hAnsi="ＭＳ 明朝" w:eastAsia="ＭＳ 明朝" w:cs="Generic3-Regular"/>
          <w:kern w:val="0"/>
          <w:szCs w:val="24"/>
        </w:rPr>
        <w:t>暴力的行為等で利用者の身体に外傷や痛みを与える又はそのおそれのある行為を加えること。また</w:t>
      </w:r>
      <w:r>
        <w:rPr>
          <w:rFonts w:hint="eastAsia" w:ascii="ＭＳ 明朝" w:hAnsi="ＭＳ 明朝" w:eastAsia="ＭＳ 明朝" w:cs="Generic3-Regular"/>
          <w:kern w:val="0"/>
          <w:szCs w:val="24"/>
        </w:rPr>
        <w:t>、</w:t>
      </w:r>
      <w:r>
        <w:rPr>
          <w:rFonts w:ascii="ＭＳ 明朝" w:hAnsi="ＭＳ 明朝" w:eastAsia="ＭＳ 明朝" w:cs="Generic3-Regular"/>
          <w:kern w:val="0"/>
          <w:szCs w:val="24"/>
        </w:rPr>
        <w:t xml:space="preserve">正当な理由なく身体を拘束すること。 </w:t>
      </w:r>
    </w:p>
    <w:p>
      <w:pPr>
        <w:autoSpaceDE w:val="0"/>
        <w:autoSpaceDN w:val="0"/>
        <w:adjustRightInd w:val="0"/>
        <w:ind w:left="210" w:hanging="210" w:hangingChars="100"/>
        <w:jc w:val="left"/>
        <w:rPr>
          <w:rFonts w:ascii="ＭＳ ゴシック" w:hAnsi="ＭＳ ゴシック" w:eastAsia="ＭＳ ゴシック" w:cs="Generic3-Regular"/>
          <w:kern w:val="0"/>
          <w:szCs w:val="24"/>
        </w:rPr>
      </w:pPr>
      <w:r>
        <w:rPr>
          <w:rFonts w:hint="eastAsia" w:ascii="ＭＳ ゴシック" w:hAnsi="ＭＳ ゴシック" w:eastAsia="ＭＳ ゴシック" w:cs="Generic3-Regular"/>
          <w:kern w:val="0"/>
          <w:szCs w:val="24"/>
        </w:rPr>
        <w:t>（2）</w:t>
      </w:r>
      <w:r>
        <w:rPr>
          <w:rFonts w:ascii="ＭＳ ゴシック" w:hAnsi="ＭＳ ゴシック" w:eastAsia="ＭＳ ゴシック" w:cs="Generic3-Regular"/>
          <w:kern w:val="0"/>
          <w:szCs w:val="24"/>
        </w:rPr>
        <w:t>介護・世話の放棄・放任（ネグレクト）</w:t>
      </w:r>
    </w:p>
    <w:p>
      <w:pPr>
        <w:autoSpaceDE w:val="0"/>
        <w:autoSpaceDN w:val="0"/>
        <w:adjustRightInd w:val="0"/>
        <w:ind w:left="315" w:leftChars="150" w:firstLine="210" w:firstLineChars="100"/>
        <w:jc w:val="left"/>
        <w:rPr>
          <w:rFonts w:ascii="ＭＳ 明朝" w:hAnsi="ＭＳ 明朝" w:eastAsia="ＭＳ 明朝" w:cs="Generic3-Regular"/>
          <w:kern w:val="0"/>
          <w:szCs w:val="24"/>
        </w:rPr>
      </w:pPr>
      <w:r>
        <w:rPr>
          <w:rFonts w:ascii="ＭＳ 明朝" w:hAnsi="ＭＳ 明朝" w:eastAsia="ＭＳ 明朝" w:cs="Generic3-Regular"/>
          <w:kern w:val="0"/>
          <w:szCs w:val="24"/>
        </w:rPr>
        <w:t>意図的であるか</w:t>
      </w:r>
      <w:r>
        <w:rPr>
          <w:rFonts w:hint="eastAsia" w:ascii="ＭＳ 明朝" w:hAnsi="ＭＳ 明朝" w:eastAsia="ＭＳ 明朝" w:cs="Generic3-Regular"/>
          <w:kern w:val="0"/>
          <w:szCs w:val="24"/>
        </w:rPr>
        <w:t>、</w:t>
      </w:r>
      <w:r>
        <w:rPr>
          <w:rFonts w:ascii="ＭＳ 明朝" w:hAnsi="ＭＳ 明朝" w:eastAsia="ＭＳ 明朝" w:cs="Generic3-Regular"/>
          <w:kern w:val="0"/>
          <w:szCs w:val="24"/>
        </w:rPr>
        <w:t>結果的であるかを問わず</w:t>
      </w:r>
      <w:r>
        <w:rPr>
          <w:rFonts w:hint="eastAsia" w:ascii="ＭＳ 明朝" w:hAnsi="ＭＳ 明朝" w:eastAsia="ＭＳ 明朝" w:cs="Generic3-Regular"/>
          <w:kern w:val="0"/>
          <w:szCs w:val="24"/>
        </w:rPr>
        <w:t>、</w:t>
      </w:r>
      <w:r>
        <w:rPr>
          <w:rFonts w:ascii="ＭＳ 明朝" w:hAnsi="ＭＳ 明朝" w:eastAsia="ＭＳ 明朝" w:cs="Generic3-Regular"/>
          <w:kern w:val="0"/>
          <w:szCs w:val="24"/>
        </w:rPr>
        <w:t>行うべきサービスの提供を放棄又は放任し</w:t>
      </w:r>
      <w:r>
        <w:rPr>
          <w:rFonts w:hint="eastAsia" w:ascii="ＭＳ 明朝" w:hAnsi="ＭＳ 明朝" w:eastAsia="ＭＳ 明朝" w:cs="Generic3-Regular"/>
          <w:kern w:val="0"/>
          <w:szCs w:val="24"/>
        </w:rPr>
        <w:t>、</w:t>
      </w:r>
      <w:r>
        <w:rPr>
          <w:rFonts w:ascii="ＭＳ 明朝" w:hAnsi="ＭＳ 明朝" w:eastAsia="ＭＳ 明朝" w:cs="Generic3-Regular"/>
          <w:kern w:val="0"/>
          <w:szCs w:val="24"/>
        </w:rPr>
        <w:t xml:space="preserve">利用者の生活環境や身体・精神状態を悪化させること。 </w:t>
      </w:r>
    </w:p>
    <w:p>
      <w:pPr>
        <w:autoSpaceDE w:val="0"/>
        <w:autoSpaceDN w:val="0"/>
        <w:adjustRightInd w:val="0"/>
        <w:ind w:left="210" w:hanging="210" w:hangingChars="100"/>
        <w:jc w:val="left"/>
        <w:rPr>
          <w:rFonts w:ascii="ＭＳ ゴシック" w:hAnsi="ＭＳ ゴシック" w:eastAsia="ＭＳ ゴシック" w:cs="Generic3-Regular"/>
          <w:kern w:val="0"/>
          <w:szCs w:val="24"/>
        </w:rPr>
      </w:pPr>
      <w:r>
        <w:rPr>
          <w:rFonts w:hint="eastAsia" w:ascii="ＭＳ ゴシック" w:hAnsi="ＭＳ ゴシック" w:eastAsia="ＭＳ ゴシック" w:cs="Generic3-Regular"/>
          <w:kern w:val="0"/>
          <w:szCs w:val="24"/>
        </w:rPr>
        <w:t>（3）</w:t>
      </w:r>
      <w:r>
        <w:rPr>
          <w:rFonts w:ascii="ＭＳ ゴシック" w:hAnsi="ＭＳ ゴシック" w:eastAsia="ＭＳ ゴシック" w:cs="Generic3-Regular"/>
          <w:kern w:val="0"/>
          <w:szCs w:val="24"/>
        </w:rPr>
        <w:t>心理的虐待</w:t>
      </w:r>
    </w:p>
    <w:p>
      <w:pPr>
        <w:autoSpaceDE w:val="0"/>
        <w:autoSpaceDN w:val="0"/>
        <w:adjustRightInd w:val="0"/>
        <w:ind w:left="315" w:leftChars="150" w:firstLine="210" w:firstLineChars="100"/>
        <w:jc w:val="left"/>
        <w:rPr>
          <w:rFonts w:ascii="ＭＳ 明朝" w:hAnsi="ＭＳ 明朝" w:eastAsia="ＭＳ 明朝" w:cs="Generic3-Regular"/>
          <w:kern w:val="0"/>
          <w:szCs w:val="24"/>
        </w:rPr>
      </w:pPr>
      <w:r>
        <w:rPr>
          <w:rFonts w:ascii="ＭＳ 明朝" w:hAnsi="ＭＳ 明朝" w:eastAsia="ＭＳ 明朝" w:cs="Generic3-Regular"/>
          <w:kern w:val="0"/>
          <w:szCs w:val="24"/>
        </w:rPr>
        <w:t>脅しや侮辱等の言葉や威圧的な態度</w:t>
      </w:r>
      <w:r>
        <w:rPr>
          <w:rFonts w:hint="eastAsia" w:ascii="ＭＳ 明朝" w:hAnsi="ＭＳ 明朝" w:eastAsia="ＭＳ 明朝" w:cs="Generic3-Regular"/>
          <w:kern w:val="0"/>
          <w:szCs w:val="24"/>
        </w:rPr>
        <w:t>、</w:t>
      </w:r>
      <w:r>
        <w:rPr>
          <w:rFonts w:ascii="ＭＳ 明朝" w:hAnsi="ＭＳ 明朝" w:eastAsia="ＭＳ 明朝" w:cs="Generic3-Regular"/>
          <w:kern w:val="0"/>
          <w:szCs w:val="24"/>
        </w:rPr>
        <w:t>無視</w:t>
      </w:r>
      <w:r>
        <w:rPr>
          <w:rFonts w:hint="eastAsia" w:ascii="ＭＳ 明朝" w:hAnsi="ＭＳ 明朝" w:eastAsia="ＭＳ 明朝" w:cs="Generic3-Regular"/>
          <w:kern w:val="0"/>
          <w:szCs w:val="24"/>
        </w:rPr>
        <w:t>、</w:t>
      </w:r>
      <w:r>
        <w:rPr>
          <w:rFonts w:ascii="ＭＳ 明朝" w:hAnsi="ＭＳ 明朝" w:eastAsia="ＭＳ 明朝" w:cs="Generic3-Regular"/>
          <w:kern w:val="0"/>
          <w:szCs w:val="24"/>
        </w:rPr>
        <w:t>嫌がらせ等によって利用者に精神的</w:t>
      </w:r>
      <w:r>
        <w:rPr>
          <w:rFonts w:hint="eastAsia" w:ascii="ＭＳ 明朝" w:hAnsi="ＭＳ 明朝" w:eastAsia="ＭＳ 明朝" w:cs="Generic3-Regular"/>
          <w:kern w:val="0"/>
          <w:szCs w:val="24"/>
        </w:rPr>
        <w:t>、</w:t>
      </w:r>
      <w:r>
        <w:rPr>
          <w:rFonts w:ascii="ＭＳ 明朝" w:hAnsi="ＭＳ 明朝" w:eastAsia="ＭＳ 明朝" w:cs="Generic3-Regular"/>
          <w:kern w:val="0"/>
          <w:szCs w:val="24"/>
        </w:rPr>
        <w:t xml:space="preserve">情緒的な苦痛を与えること。 </w:t>
      </w:r>
    </w:p>
    <w:p>
      <w:pPr>
        <w:autoSpaceDE w:val="0"/>
        <w:autoSpaceDN w:val="0"/>
        <w:adjustRightInd w:val="0"/>
        <w:ind w:left="210" w:hanging="210" w:hangingChars="100"/>
        <w:jc w:val="left"/>
        <w:rPr>
          <w:rFonts w:ascii="ＭＳ ゴシック" w:hAnsi="ＭＳ ゴシック" w:eastAsia="ＭＳ ゴシック" w:cs="Generic3-Regular"/>
          <w:kern w:val="0"/>
          <w:szCs w:val="24"/>
        </w:rPr>
      </w:pPr>
      <w:r>
        <w:rPr>
          <w:rFonts w:hint="eastAsia" w:ascii="ＭＳ ゴシック" w:hAnsi="ＭＳ ゴシック" w:eastAsia="ＭＳ ゴシック" w:cs="Generic3-Regular"/>
          <w:kern w:val="0"/>
          <w:szCs w:val="24"/>
        </w:rPr>
        <w:t>（4）</w:t>
      </w:r>
      <w:r>
        <w:rPr>
          <w:rFonts w:ascii="ＭＳ ゴシック" w:hAnsi="ＭＳ ゴシック" w:eastAsia="ＭＳ ゴシック" w:cs="Generic3-Regular"/>
          <w:kern w:val="0"/>
          <w:szCs w:val="24"/>
        </w:rPr>
        <w:t>性的虐待</w:t>
      </w:r>
    </w:p>
    <w:p>
      <w:pPr>
        <w:autoSpaceDE w:val="0"/>
        <w:autoSpaceDN w:val="0"/>
        <w:adjustRightInd w:val="0"/>
        <w:ind w:firstLine="525" w:firstLineChars="250"/>
        <w:jc w:val="left"/>
        <w:rPr>
          <w:rFonts w:ascii="ＭＳ ゴシック" w:hAnsi="ＭＳ ゴシック" w:eastAsia="ＭＳ ゴシック" w:cs="Generic3-Regular"/>
          <w:kern w:val="0"/>
          <w:szCs w:val="24"/>
        </w:rPr>
      </w:pPr>
      <w:r>
        <w:rPr>
          <w:rFonts w:ascii="ＭＳ 明朝" w:hAnsi="ＭＳ 明朝" w:eastAsia="ＭＳ 明朝" w:cs="Generic3-Regular"/>
          <w:kern w:val="0"/>
          <w:szCs w:val="24"/>
        </w:rPr>
        <w:t>利用者にわいせつな行為をすること。又は利用者にわいせつな行為をさせること。</w:t>
      </w:r>
      <w:r>
        <w:rPr>
          <w:rFonts w:ascii="ＭＳ ゴシック" w:hAnsi="ＭＳ ゴシック" w:eastAsia="ＭＳ ゴシック" w:cs="Generic3-Regular"/>
          <w:kern w:val="0"/>
          <w:szCs w:val="24"/>
        </w:rPr>
        <w:t xml:space="preserve"> </w:t>
      </w:r>
    </w:p>
    <w:p>
      <w:pPr>
        <w:autoSpaceDE w:val="0"/>
        <w:autoSpaceDN w:val="0"/>
        <w:adjustRightInd w:val="0"/>
        <w:ind w:left="210" w:hanging="210" w:hangingChars="100"/>
        <w:jc w:val="left"/>
        <w:rPr>
          <w:rFonts w:ascii="ＭＳ ゴシック" w:hAnsi="ＭＳ ゴシック" w:eastAsia="ＭＳ ゴシック" w:cs="Generic3-Regular"/>
          <w:kern w:val="0"/>
          <w:szCs w:val="24"/>
        </w:rPr>
      </w:pPr>
      <w:r>
        <w:rPr>
          <w:rFonts w:hint="eastAsia" w:ascii="ＭＳ ゴシック" w:hAnsi="ＭＳ ゴシック" w:eastAsia="ＭＳ ゴシック" w:cs="Generic3-Regular"/>
          <w:kern w:val="0"/>
          <w:szCs w:val="24"/>
        </w:rPr>
        <w:t>（5）</w:t>
      </w:r>
      <w:r>
        <w:rPr>
          <w:rFonts w:ascii="ＭＳ ゴシック" w:hAnsi="ＭＳ ゴシック" w:eastAsia="ＭＳ ゴシック" w:cs="Generic3-Regular"/>
          <w:kern w:val="0"/>
          <w:szCs w:val="24"/>
        </w:rPr>
        <w:t>経済的虐待</w:t>
      </w:r>
    </w:p>
    <w:p>
      <w:pPr>
        <w:autoSpaceDE w:val="0"/>
        <w:autoSpaceDN w:val="0"/>
        <w:adjustRightInd w:val="0"/>
        <w:ind w:left="315" w:leftChars="150" w:firstLine="210" w:firstLineChars="100"/>
        <w:jc w:val="left"/>
        <w:rPr>
          <w:rFonts w:ascii="ＭＳ 明朝" w:hAnsi="ＭＳ 明朝" w:eastAsia="ＭＳ 明朝" w:cs="Generic3-Regular"/>
          <w:kern w:val="0"/>
          <w:szCs w:val="24"/>
        </w:rPr>
      </w:pPr>
      <w:r>
        <w:rPr>
          <w:rFonts w:ascii="ＭＳ 明朝" w:hAnsi="ＭＳ 明朝" w:eastAsia="ＭＳ 明朝" w:cs="Generic3-Regular"/>
          <w:kern w:val="0"/>
          <w:szCs w:val="24"/>
        </w:rPr>
        <w:t>利用者の合意なしに財産や金銭を使用し</w:t>
      </w:r>
      <w:r>
        <w:rPr>
          <w:rFonts w:hint="eastAsia" w:ascii="ＭＳ 明朝" w:hAnsi="ＭＳ 明朝" w:eastAsia="ＭＳ 明朝" w:cs="Generic3-Regular"/>
          <w:kern w:val="0"/>
          <w:szCs w:val="24"/>
        </w:rPr>
        <w:t>、</w:t>
      </w:r>
      <w:r>
        <w:rPr>
          <w:rFonts w:ascii="ＭＳ 明朝" w:hAnsi="ＭＳ 明朝" w:eastAsia="ＭＳ 明朝" w:cs="Generic3-Regular"/>
          <w:kern w:val="0"/>
          <w:szCs w:val="24"/>
        </w:rPr>
        <w:t>本人の希望する金銭の使用を理由なく制限すること。</w:t>
      </w:r>
    </w:p>
    <w:p>
      <w:pPr>
        <w:autoSpaceDE w:val="0"/>
        <w:autoSpaceDN w:val="0"/>
        <w:adjustRightInd w:val="0"/>
        <w:ind w:left="141" w:leftChars="67" w:firstLine="200" w:firstLineChars="100"/>
        <w:jc w:val="left"/>
        <w:rPr>
          <w:rFonts w:ascii="ＭＳ ゴシック" w:hAnsi="ＭＳ ゴシック" w:eastAsia="ＭＳ ゴシック" w:cs="Generic3-Regular"/>
          <w:kern w:val="0"/>
          <w:sz w:val="20"/>
          <w:szCs w:val="24"/>
        </w:rPr>
      </w:pPr>
    </w:p>
    <w:p>
      <w:pPr>
        <w:autoSpaceDE w:val="0"/>
        <w:autoSpaceDN w:val="0"/>
        <w:adjustRightInd w:val="0"/>
        <w:jc w:val="left"/>
        <w:rPr>
          <w:rFonts w:ascii="ＭＳ ゴシック" w:hAnsi="ＭＳ ゴシック" w:eastAsia="ＭＳ ゴシック" w:cs="Generic1-Regular"/>
          <w:b/>
          <w:kern w:val="0"/>
          <w:sz w:val="22"/>
          <w:szCs w:val="24"/>
        </w:rPr>
      </w:pPr>
      <w:r>
        <w:rPr>
          <w:rFonts w:hint="eastAsia" w:ascii="ＭＳ ゴシック" w:hAnsi="ＭＳ ゴシック" w:eastAsia="ＭＳ ゴシック" w:cs="Generic1-Regular"/>
          <w:b/>
          <w:kern w:val="0"/>
          <w:sz w:val="22"/>
          <w:szCs w:val="24"/>
        </w:rPr>
        <w:t>３　高齢者虐待防止検討委員会その他事業所内の組織に関する事項</w:t>
      </w:r>
    </w:p>
    <w:p>
      <w:pPr>
        <w:autoSpaceDE w:val="0"/>
        <w:autoSpaceDN w:val="0"/>
        <w:adjustRightInd w:val="0"/>
        <w:ind w:left="246" w:leftChars="117" w:firstLine="178" w:firstLineChars="85"/>
        <w:jc w:val="left"/>
        <w:rPr>
          <w:rFonts w:ascii="ＭＳ 明朝" w:hAnsi="ＭＳ 明朝" w:eastAsia="ＭＳ 明朝" w:cs="Generic1-Regular"/>
          <w:b/>
          <w:kern w:val="0"/>
          <w:szCs w:val="21"/>
        </w:rPr>
      </w:pPr>
      <w:r>
        <w:rPr>
          <w:rFonts w:hint="eastAsia" w:ascii="ＭＳ 明朝" w:hAnsi="ＭＳ 明朝" w:eastAsia="ＭＳ 明朝" w:cs="Generic1-Regular"/>
          <w:kern w:val="0"/>
          <w:szCs w:val="21"/>
        </w:rPr>
        <w:t>当事業所では、</w:t>
      </w:r>
      <w:r>
        <w:rPr>
          <w:rFonts w:hint="eastAsia" w:ascii="ＭＳ 明朝" w:hAnsi="ＭＳ 明朝" w:eastAsia="ＭＳ 明朝" w:cs="Generic3-Regular"/>
          <w:kern w:val="0"/>
          <w:szCs w:val="21"/>
        </w:rPr>
        <w:t>虐待及び虐待と疑われる事案（以下「虐待等」という。）の発生の防止等に取り組むにあたって「高齢者虐待防止検討委員会」を設置するとともに、虐待防止に関する措置を適切に実施するための担当者を定めることとする。</w:t>
      </w:r>
    </w:p>
    <w:p>
      <w:pPr>
        <w:autoSpaceDE w:val="0"/>
        <w:autoSpaceDN w:val="0"/>
        <w:adjustRightInd w:val="0"/>
        <w:jc w:val="left"/>
        <w:rPr>
          <w:rFonts w:ascii="ＭＳ ゴシック" w:hAnsi="ＭＳ ゴシック" w:eastAsia="ＭＳ ゴシック" w:cs="Generic1-Regular"/>
          <w:b/>
          <w:kern w:val="0"/>
          <w:szCs w:val="21"/>
        </w:rPr>
      </w:pPr>
      <w:r>
        <w:rPr>
          <w:rFonts w:hint="eastAsia" w:ascii="ＭＳ ゴシック" w:hAnsi="ＭＳ ゴシック" w:eastAsia="ＭＳ ゴシック" w:cs="Generic1-Regular"/>
          <w:b/>
          <w:kern w:val="0"/>
          <w:szCs w:val="21"/>
        </w:rPr>
        <w:t>（1）</w:t>
      </w:r>
      <w:r>
        <w:rPr>
          <w:rFonts w:hint="eastAsia" w:ascii="ＭＳ ゴシック" w:hAnsi="ＭＳ ゴシック" w:eastAsia="ＭＳ ゴシック" w:cs="Generic1-Regular"/>
          <w:kern w:val="0"/>
          <w:sz w:val="22"/>
          <w:szCs w:val="24"/>
        </w:rPr>
        <w:t>設置の目的</w:t>
      </w:r>
    </w:p>
    <w:p>
      <w:pPr>
        <w:autoSpaceDE w:val="0"/>
        <w:autoSpaceDN w:val="0"/>
        <w:adjustRightInd w:val="0"/>
        <w:ind w:left="315" w:leftChars="150" w:firstLine="210" w:firstLineChars="100"/>
        <w:jc w:val="left"/>
        <w:rPr>
          <w:rFonts w:ascii="ＭＳ 明朝" w:hAnsi="ＭＳ 明朝" w:eastAsia="ＭＳ 明朝" w:cs="Generic3-Regular"/>
          <w:kern w:val="0"/>
          <w:szCs w:val="24"/>
        </w:rPr>
      </w:pPr>
      <w:r>
        <w:rPr>
          <w:rFonts w:hint="eastAsia" w:ascii="ＭＳ 明朝" w:hAnsi="ＭＳ 明朝" w:eastAsia="ＭＳ 明朝" w:cs="Generic3-Regular"/>
          <w:kern w:val="0"/>
          <w:szCs w:val="24"/>
        </w:rPr>
        <w:t>虐待等の発生の防止・早期発見に加え、虐待等が発生した場合はその再発を確実に防止するための対策を検討するとともに、虐待防止に関する措置を適切に実施する。</w:t>
      </w:r>
    </w:p>
    <w:p>
      <w:pPr>
        <w:autoSpaceDE w:val="0"/>
        <w:autoSpaceDN w:val="0"/>
        <w:adjustRightInd w:val="0"/>
        <w:jc w:val="left"/>
        <w:rPr>
          <w:rFonts w:ascii="ＭＳ ゴシック" w:hAnsi="ＭＳ ゴシック" w:eastAsia="ＭＳ ゴシック" w:cs="Generic3-Regular"/>
          <w:kern w:val="0"/>
          <w:szCs w:val="24"/>
        </w:rPr>
      </w:pPr>
    </w:p>
    <w:p>
      <w:pPr>
        <w:autoSpaceDE w:val="0"/>
        <w:autoSpaceDN w:val="0"/>
        <w:adjustRightInd w:val="0"/>
        <w:jc w:val="left"/>
        <w:rPr>
          <w:rFonts w:ascii="ＭＳ ゴシック" w:hAnsi="ＭＳ ゴシック" w:eastAsia="ＭＳ ゴシック" w:cs="Generic3-Regular"/>
          <w:kern w:val="0"/>
          <w:szCs w:val="24"/>
        </w:rPr>
      </w:pPr>
      <w:r>
        <w:rPr>
          <w:rFonts w:hint="eastAsia" w:ascii="ＭＳ ゴシック" w:hAnsi="ＭＳ ゴシック" w:eastAsia="ＭＳ ゴシック" w:cs="Generic3-Regular"/>
          <w:kern w:val="0"/>
          <w:szCs w:val="24"/>
        </w:rPr>
        <w:t>（2）高齢者虐待防止検討委員会の構成委員</w:t>
      </w:r>
    </w:p>
    <w:p>
      <w:pPr>
        <w:autoSpaceDE w:val="0"/>
        <w:autoSpaceDN w:val="0"/>
        <w:adjustRightInd w:val="0"/>
        <w:jc w:val="left"/>
        <w:rPr>
          <w:rFonts w:ascii="ＭＳ 明朝" w:hAnsi="ＭＳ 明朝" w:eastAsia="ＭＳ 明朝" w:cs="Generic3-Regular"/>
          <w:kern w:val="0"/>
        </w:rPr>
      </w:pPr>
      <w:r>
        <w:rPr>
          <w:rFonts w:ascii="ＭＳ ゴシック" w:hAnsi="ＭＳ ゴシック" w:eastAsia="ＭＳ ゴシック" w:cs="Generic3-Regular"/>
          <w:kern w:val="0"/>
        </w:rPr>
        <w:t>　　</w:t>
      </w:r>
      <w:r>
        <w:rPr>
          <w:rFonts w:ascii="ＭＳ 明朝" w:hAnsi="ＭＳ 明朝" w:eastAsia="ＭＳ 明朝" w:cs="Generic3-Regular"/>
          <w:kern w:val="0"/>
        </w:rPr>
        <w:t>・委員長は代表取締役が務める。</w:t>
      </w:r>
    </w:p>
    <w:p>
      <w:pPr>
        <w:autoSpaceDE w:val="0"/>
        <w:autoSpaceDN w:val="0"/>
        <w:adjustRightInd w:val="0"/>
        <w:ind w:firstLine="420" w:firstLineChars="200"/>
        <w:jc w:val="left"/>
        <w:rPr>
          <w:rFonts w:ascii="ＭＳ 明朝" w:hAnsi="ＭＳ 明朝" w:eastAsia="ＭＳ 明朝" w:cs="Generic3-Regular"/>
          <w:kern w:val="0"/>
        </w:rPr>
      </w:pPr>
      <w:r>
        <w:rPr>
          <w:rFonts w:ascii="ＭＳ 明朝" w:hAnsi="ＭＳ 明朝" w:eastAsia="ＭＳ 明朝" w:cs="Generic3-Regular"/>
          <w:kern w:val="0"/>
        </w:rPr>
        <w:t>・委員会の委員は、常勤職員とする。</w:t>
      </w:r>
    </w:p>
    <w:p>
      <w:pPr>
        <w:tabs>
          <w:tab w:val="left" w:pos="567"/>
        </w:tabs>
        <w:autoSpaceDE w:val="0"/>
        <w:autoSpaceDN w:val="0"/>
        <w:adjustRightInd w:val="0"/>
        <w:ind w:left="210" w:leftChars="100"/>
        <w:jc w:val="left"/>
        <w:rPr>
          <w:rFonts w:ascii="ＭＳ 明朝" w:hAnsi="ＭＳ 明朝" w:eastAsia="ＭＳ 明朝"/>
          <w:b/>
          <w:bCs/>
          <w:color w:val="FF0000"/>
          <w:kern w:val="0"/>
          <w:sz w:val="20"/>
          <w:szCs w:val="20"/>
          <w:highlight w:val="yellow"/>
        </w:rPr>
      </w:pPr>
    </w:p>
    <w:p>
      <w:pPr>
        <w:autoSpaceDE w:val="0"/>
        <w:autoSpaceDN w:val="0"/>
        <w:adjustRightInd w:val="0"/>
        <w:jc w:val="left"/>
        <w:rPr>
          <w:rFonts w:ascii="ＭＳ ゴシック" w:hAnsi="ＭＳ ゴシック" w:eastAsia="ＭＳ ゴシック" w:cs="Generic3-Regular"/>
          <w:kern w:val="0"/>
          <w:szCs w:val="24"/>
        </w:rPr>
      </w:pPr>
      <w:r>
        <w:rPr>
          <w:rFonts w:hint="eastAsia" w:ascii="ＭＳ ゴシック" w:hAnsi="ＭＳ ゴシック" w:eastAsia="ＭＳ ゴシック" w:cs="Generic3-Regular"/>
          <w:kern w:val="0"/>
          <w:szCs w:val="24"/>
        </w:rPr>
        <w:t>（3）高齢者虐待防止検討委員会の開催</w:t>
      </w:r>
    </w:p>
    <w:p>
      <w:pPr>
        <w:autoSpaceDE w:val="0"/>
        <w:autoSpaceDN w:val="0"/>
        <w:adjustRightInd w:val="0"/>
        <w:ind w:firstLine="420" w:firstLineChars="200"/>
        <w:jc w:val="left"/>
        <w:rPr>
          <w:rFonts w:ascii="ＭＳ 明朝" w:hAnsi="ＭＳ 明朝" w:eastAsia="ＭＳ 明朝" w:cs="Generic3-Regular"/>
          <w:kern w:val="0"/>
        </w:rPr>
      </w:pPr>
      <w:r>
        <w:rPr>
          <w:rFonts w:ascii="ＭＳ 明朝" w:hAnsi="ＭＳ 明朝" w:eastAsia="ＭＳ 明朝" w:cs="Generic3-Regular"/>
          <w:kern w:val="0"/>
        </w:rPr>
        <w:t>・委員会は、委員長の招集により年1回以上開催する。</w:t>
      </w:r>
    </w:p>
    <w:p>
      <w:pPr>
        <w:autoSpaceDE w:val="0"/>
        <w:autoSpaceDN w:val="0"/>
        <w:adjustRightInd w:val="0"/>
        <w:ind w:firstLine="420" w:firstLineChars="2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・虐待事案発生時等、必要な際は、随時委員会を開催する。</w:t>
      </w:r>
    </w:p>
    <w:p>
      <w:pPr>
        <w:autoSpaceDE w:val="0"/>
        <w:autoSpaceDN w:val="0"/>
        <w:adjustRightInd w:val="0"/>
        <w:jc w:val="left"/>
        <w:rPr>
          <w:rFonts w:ascii="ＭＳ ゴシック" w:hAnsi="ＭＳ ゴシック" w:eastAsia="ＭＳ ゴシック" w:cs="Generic3-Regular"/>
          <w:kern w:val="0"/>
          <w:szCs w:val="21"/>
        </w:rPr>
      </w:pPr>
      <w:r>
        <w:rPr>
          <w:rFonts w:hint="eastAsia" w:ascii="ＭＳ ゴシック" w:hAnsi="ＭＳ ゴシック" w:eastAsia="ＭＳ ゴシック" w:cs="Generic3-Regular"/>
          <w:kern w:val="0"/>
          <w:szCs w:val="21"/>
        </w:rPr>
        <w:t>（4）高齢者虐待防止検討委員会の審議事項</w:t>
      </w:r>
    </w:p>
    <w:p>
      <w:pPr>
        <w:autoSpaceDE w:val="0"/>
        <w:autoSpaceDN w:val="0"/>
        <w:adjustRightInd w:val="0"/>
        <w:jc w:val="left"/>
        <w:rPr>
          <w:rFonts w:ascii="ＭＳ 明朝" w:hAnsi="ＭＳ 明朝" w:eastAsia="ＭＳ 明朝" w:cs="Generic3-Regular"/>
          <w:kern w:val="0"/>
          <w:szCs w:val="21"/>
        </w:rPr>
      </w:pPr>
      <w:r>
        <w:rPr>
          <w:rFonts w:hint="eastAsia" w:ascii="ＭＳ ゴシック" w:hAnsi="ＭＳ ゴシック" w:eastAsia="ＭＳ ゴシック" w:cs="Generic3-Regular"/>
          <w:kern w:val="0"/>
          <w:szCs w:val="21"/>
        </w:rPr>
        <w:t>　</w:t>
      </w:r>
      <w:r>
        <w:rPr>
          <w:rFonts w:hint="eastAsia" w:ascii="ＭＳ 明朝" w:hAnsi="ＭＳ 明朝" w:eastAsia="ＭＳ 明朝" w:cs="Generic3-Regular"/>
          <w:kern w:val="0"/>
          <w:szCs w:val="21"/>
        </w:rPr>
        <w:t>　① 虐待に対する基本理念、行動規範等及び職員への周知に関すること</w:t>
      </w:r>
    </w:p>
    <w:p>
      <w:pPr>
        <w:autoSpaceDE w:val="0"/>
        <w:autoSpaceDN w:val="0"/>
        <w:adjustRightInd w:val="0"/>
        <w:ind w:firstLine="420" w:firstLineChars="2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② 虐待防止のための指針、マニュアル等の整備に関すること</w:t>
      </w:r>
    </w:p>
    <w:p>
      <w:pPr>
        <w:autoSpaceDE w:val="0"/>
        <w:autoSpaceDN w:val="0"/>
        <w:adjustRightInd w:val="0"/>
        <w:ind w:firstLine="420" w:firstLineChars="2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③ 職員の人権意識を高めるための研修計画策定に関すること</w:t>
      </w:r>
    </w:p>
    <w:p>
      <w:pPr>
        <w:autoSpaceDE w:val="0"/>
        <w:autoSpaceDN w:val="0"/>
        <w:adjustRightInd w:val="0"/>
        <w:ind w:firstLine="420" w:firstLineChars="2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④ 虐待予防、早期発見に向けた取組に関すること</w:t>
      </w:r>
    </w:p>
    <w:p>
      <w:pPr>
        <w:autoSpaceDE w:val="0"/>
        <w:autoSpaceDN w:val="0"/>
        <w:adjustRightInd w:val="0"/>
        <w:ind w:firstLine="420" w:firstLineChars="2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⑤ 虐待が発生した場合の対応に関すること</w:t>
      </w:r>
    </w:p>
    <w:p>
      <w:pPr>
        <w:autoSpaceDE w:val="0"/>
        <w:autoSpaceDN w:val="0"/>
        <w:adjustRightInd w:val="0"/>
        <w:ind w:firstLine="420" w:firstLineChars="2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⑥ 虐待の原因分析と再発防止策に関すること</w:t>
      </w:r>
    </w:p>
    <w:p>
      <w:pPr>
        <w:autoSpaceDE w:val="0"/>
        <w:autoSpaceDN w:val="0"/>
        <w:adjustRightInd w:val="0"/>
        <w:jc w:val="left"/>
        <w:rPr>
          <w:rFonts w:ascii="ＭＳ ゴシック" w:hAnsi="ＭＳ ゴシック" w:eastAsia="ＭＳ ゴシック" w:cs="Generic3-Regular"/>
          <w:kern w:val="0"/>
          <w:szCs w:val="21"/>
        </w:rPr>
      </w:pPr>
      <w:r>
        <w:rPr>
          <w:rFonts w:hint="eastAsia" w:ascii="ＭＳ ゴシック" w:hAnsi="ＭＳ ゴシック" w:eastAsia="ＭＳ ゴシック" w:cs="Generic3-Regular"/>
          <w:kern w:val="0"/>
          <w:szCs w:val="21"/>
        </w:rPr>
        <w:t>（5）高齢者虐待防止の担当者の選任</w:t>
      </w:r>
    </w:p>
    <w:p>
      <w:pPr>
        <w:autoSpaceDE w:val="0"/>
        <w:autoSpaceDN w:val="0"/>
        <w:adjustRightInd w:val="0"/>
        <w:ind w:left="420" w:hanging="420" w:hangingChars="200"/>
        <w:jc w:val="left"/>
        <w:rPr>
          <w:rFonts w:ascii="ＭＳ 明朝" w:hAnsi="ＭＳ 明朝" w:eastAsia="ＭＳ 明朝" w:cs="Generic3-Regular"/>
          <w:kern w:val="0"/>
        </w:rPr>
      </w:pPr>
      <w:r>
        <w:rPr>
          <w:rFonts w:ascii="ＭＳ ゴシック" w:hAnsi="ＭＳ ゴシック" w:eastAsia="ＭＳ ゴシック" w:cs="Generic3-Regular"/>
          <w:kern w:val="0"/>
        </w:rPr>
        <w:t>　　</w:t>
      </w:r>
      <w:r>
        <w:rPr>
          <w:rFonts w:ascii="ＭＳ 明朝" w:hAnsi="ＭＳ 明朝" w:eastAsia="ＭＳ 明朝" w:cs="Generic3-Regular"/>
          <w:kern w:val="0"/>
        </w:rPr>
        <w:t xml:space="preserve"> 高齢者虐待防止の担当者は、代表取締役とする。</w:t>
      </w:r>
    </w:p>
    <w:p>
      <w:pPr>
        <w:tabs>
          <w:tab w:val="left" w:pos="567"/>
        </w:tabs>
        <w:autoSpaceDE w:val="0"/>
        <w:autoSpaceDN w:val="0"/>
        <w:adjustRightInd w:val="0"/>
        <w:jc w:val="left"/>
        <w:rPr>
          <w:rFonts w:ascii="ＭＳ 明朝" w:hAnsi="ＭＳ 明朝" w:eastAsia="ＭＳ 明朝"/>
          <w:b/>
          <w:bCs/>
          <w:color w:val="FF0000"/>
          <w:kern w:val="0"/>
          <w:sz w:val="20"/>
          <w:szCs w:val="20"/>
          <w:highlight w:val="yellow"/>
        </w:rPr>
      </w:pPr>
    </w:p>
    <w:p>
      <w:pPr>
        <w:autoSpaceDE w:val="0"/>
        <w:autoSpaceDN w:val="0"/>
        <w:adjustRightInd w:val="0"/>
        <w:ind w:left="422" w:hanging="422" w:hangingChars="200"/>
        <w:jc w:val="left"/>
        <w:rPr>
          <w:rFonts w:ascii="ＭＳ ゴシック" w:hAnsi="ＭＳ ゴシック" w:eastAsia="ＭＳ ゴシック" w:cs="Generic3-Regular"/>
          <w:b/>
          <w:color w:val="FF0000"/>
          <w:kern w:val="0"/>
          <w:szCs w:val="21"/>
        </w:rPr>
      </w:pPr>
    </w:p>
    <w:p>
      <w:pPr>
        <w:autoSpaceDE w:val="0"/>
        <w:autoSpaceDN w:val="0"/>
        <w:adjustRightInd w:val="0"/>
        <w:ind w:left="442" w:hanging="442" w:hangingChars="200"/>
        <w:jc w:val="left"/>
        <w:rPr>
          <w:rFonts w:ascii="ＭＳ ゴシック" w:hAnsi="ＭＳ ゴシック" w:eastAsia="ＭＳ ゴシック" w:cs="Generic3-Regular"/>
          <w:b/>
          <w:kern w:val="0"/>
          <w:sz w:val="22"/>
          <w:szCs w:val="21"/>
        </w:rPr>
      </w:pPr>
      <w:r>
        <w:rPr>
          <w:rFonts w:hint="eastAsia" w:ascii="ＭＳ ゴシック" w:hAnsi="ＭＳ ゴシック" w:eastAsia="ＭＳ ゴシック" w:cs="Generic3-Regular"/>
          <w:b/>
          <w:kern w:val="0"/>
          <w:sz w:val="22"/>
          <w:szCs w:val="21"/>
        </w:rPr>
        <w:t>４　高齢者虐待の防止のための職員研修に関する基本方針</w:t>
      </w:r>
    </w:p>
    <w:p>
      <w:pPr>
        <w:autoSpaceDE w:val="0"/>
        <w:autoSpaceDN w:val="0"/>
        <w:adjustRightInd w:val="0"/>
        <w:ind w:left="420" w:leftChars="2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職員に対する権利擁護及び高齢者虐待防止のための研修は、基礎的内容等の適切な</w:t>
      </w:r>
    </w:p>
    <w:p>
      <w:pPr>
        <w:autoSpaceDE w:val="0"/>
        <w:autoSpaceDN w:val="0"/>
        <w:adjustRightInd w:val="0"/>
        <w:ind w:left="210" w:leftChars="1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知識を普及・啓発するものであるとともに、権利擁護及び虐待防止を徹底する内容とし、以下のとおり実施する。</w:t>
      </w:r>
    </w:p>
    <w:p>
      <w:pPr>
        <w:tabs>
          <w:tab w:val="left" w:pos="567"/>
        </w:tabs>
        <w:autoSpaceDE w:val="0"/>
        <w:autoSpaceDN w:val="0"/>
        <w:adjustRightInd w:val="0"/>
        <w:jc w:val="left"/>
        <w:rPr>
          <w:rFonts w:ascii="ＭＳ 明朝" w:hAnsi="ＭＳ 明朝" w:eastAsia="ＭＳ 明朝"/>
          <w:kern w:val="0"/>
        </w:rPr>
      </w:pPr>
      <w:r>
        <w:rPr>
          <w:rFonts w:ascii="ＭＳ 明朝" w:hAnsi="ＭＳ 明朝" w:eastAsia="ＭＳ 明朝"/>
        </w:rPr>
        <w:t>（1）定期的な研修の実施（年1回以上）</w:t>
      </w:r>
    </w:p>
    <w:p>
      <w:pPr>
        <w:rPr>
          <w:rFonts w:ascii="ＭＳ 明朝" w:hAnsi="ＭＳ 明朝" w:eastAsia="ＭＳ 明朝"/>
        </w:rPr>
      </w:pPr>
      <w:r>
        <w:rPr>
          <w:rFonts w:hint="eastAsia" w:ascii="ＭＳ 明朝" w:hAnsi="ＭＳ 明朝" w:eastAsia="ＭＳ 明朝"/>
        </w:rPr>
        <w:t>（2）新任職員への研修の実施</w:t>
      </w:r>
    </w:p>
    <w:p>
      <w:pPr>
        <w:rPr>
          <w:rFonts w:ascii="ＭＳ 明朝" w:hAnsi="ＭＳ 明朝" w:eastAsia="ＭＳ 明朝"/>
        </w:rPr>
      </w:pPr>
      <w:r>
        <w:rPr>
          <w:rFonts w:hint="eastAsia" w:ascii="ＭＳ 明朝" w:hAnsi="ＭＳ 明朝" w:eastAsia="ＭＳ 明朝"/>
        </w:rPr>
        <w:t>（3）その他必要な教育・研修の実施</w:t>
      </w:r>
    </w:p>
    <w:p>
      <w:pPr>
        <w:rPr>
          <w:rFonts w:ascii="ＭＳ 明朝" w:hAnsi="ＭＳ 明朝" w:eastAsia="ＭＳ 明朝"/>
        </w:rPr>
      </w:pPr>
      <w:r>
        <w:rPr>
          <w:rFonts w:hint="eastAsia" w:ascii="ＭＳ 明朝" w:hAnsi="ＭＳ 明朝" w:eastAsia="ＭＳ 明朝"/>
        </w:rPr>
        <w:t>（4）実施した研修についての実施内容（研修資料）及び出席者の記録と保管</w:t>
      </w:r>
    </w:p>
    <w:p>
      <w:pPr>
        <w:rPr>
          <w:rFonts w:ascii="ＭＳ ゴシック" w:hAnsi="ＭＳ ゴシック" w:eastAsia="ＭＳ ゴシック"/>
        </w:rPr>
      </w:pPr>
    </w:p>
    <w:p>
      <w:pPr>
        <w:rPr>
          <w:rFonts w:ascii="ＭＳ ゴシック" w:hAnsi="ＭＳ ゴシック" w:eastAsia="ＭＳ ゴシック"/>
          <w:b/>
          <w:sz w:val="22"/>
        </w:rPr>
      </w:pPr>
      <w:r>
        <w:rPr>
          <w:rFonts w:hint="eastAsia" w:ascii="ＭＳ ゴシック" w:hAnsi="ＭＳ ゴシック" w:eastAsia="ＭＳ ゴシック"/>
          <w:b/>
          <w:sz w:val="22"/>
        </w:rPr>
        <w:t>５　虐待等が発生した場合の対応方法に関する基本方針</w:t>
      </w:r>
    </w:p>
    <w:p>
      <w:pPr>
        <w:rPr>
          <w:rFonts w:ascii="ＭＳ 明朝" w:hAnsi="ＭＳ 明朝" w:eastAsia="ＭＳ 明朝"/>
        </w:rPr>
      </w:pPr>
      <w:r>
        <w:rPr>
          <w:rFonts w:hint="eastAsia" w:ascii="ＭＳ 明朝" w:hAnsi="ＭＳ 明朝" w:eastAsia="ＭＳ 明朝"/>
        </w:rPr>
        <w:t>（1）虐待等が発生した場合は、速やかに市町に報告するとともに、その要因の速やかな</w:t>
      </w:r>
    </w:p>
    <w:p>
      <w:pPr>
        <w:ind w:left="525" w:leftChars="250"/>
        <w:rPr>
          <w:rFonts w:ascii="ＭＳ 明朝" w:hAnsi="ＭＳ 明朝" w:eastAsia="ＭＳ 明朝"/>
        </w:rPr>
      </w:pPr>
      <w:r>
        <w:rPr>
          <w:rFonts w:hint="eastAsia" w:ascii="ＭＳ 明朝" w:hAnsi="ＭＳ 明朝" w:eastAsia="ＭＳ 明朝"/>
        </w:rPr>
        <w:t>除去に努める。客観的な事実確認の結果、虐待者が職員であった場合は、役職位等の如何を問わず、厳正に対処する。</w:t>
      </w:r>
    </w:p>
    <w:p>
      <w:pPr>
        <w:ind w:left="525" w:hanging="525" w:hangingChars="250"/>
        <w:rPr>
          <w:rFonts w:ascii="ＭＳ 明朝" w:hAnsi="ＭＳ 明朝" w:eastAsia="ＭＳ 明朝"/>
        </w:rPr>
      </w:pPr>
      <w:r>
        <w:rPr>
          <w:rFonts w:hint="eastAsia" w:ascii="ＭＳ 明朝" w:hAnsi="ＭＳ 明朝" w:eastAsia="ＭＳ 明朝"/>
        </w:rPr>
        <w:t>（2）緊急性の高い事案の場合は、市町及び警察等の協力を仰ぎ、被虐待者の権利と生命の保全を最優先する。</w:t>
      </w:r>
    </w:p>
    <w:p>
      <w:pPr>
        <w:rPr>
          <w:rFonts w:ascii="ＭＳ 明朝" w:hAnsi="ＭＳ 明朝" w:eastAsia="ＭＳ 明朝"/>
        </w:rPr>
      </w:pPr>
    </w:p>
    <w:p>
      <w:pPr>
        <w:rPr>
          <w:rFonts w:ascii="ＭＳ ゴシック" w:hAnsi="ＭＳ ゴシック" w:eastAsia="ＭＳ ゴシック"/>
          <w:b/>
          <w:sz w:val="22"/>
        </w:rPr>
      </w:pPr>
      <w:r>
        <w:rPr>
          <w:rFonts w:hint="eastAsia" w:ascii="ＭＳ ゴシック" w:hAnsi="ＭＳ ゴシック" w:eastAsia="ＭＳ ゴシック"/>
          <w:b/>
          <w:sz w:val="22"/>
        </w:rPr>
        <w:t>６　虐待等が発生した場合の相談・報告体制</w:t>
      </w:r>
    </w:p>
    <w:p>
      <w:pPr>
        <w:ind w:left="525" w:hanging="525" w:hangingChars="250"/>
        <w:rPr>
          <w:rFonts w:ascii="ＭＳ 明朝" w:hAnsi="ＭＳ 明朝" w:eastAsia="ＭＳ 明朝"/>
          <w:b/>
          <w:sz w:val="22"/>
        </w:rPr>
      </w:pPr>
      <w:r>
        <w:rPr>
          <w:rFonts w:hint="eastAsia" w:ascii="ＭＳ 明朝" w:hAnsi="ＭＳ 明朝" w:eastAsia="ＭＳ 明朝"/>
        </w:rPr>
        <w:t>（1）利用者、利用者家族、職員等から虐待の通報を受けた場合は、本指針に従って対応する。相談窓口は、３（5）で定められた高齢者虐待防止担当者とする。なお、虐待者が担当者の場合は、他の上席者等に相談する。</w:t>
      </w:r>
    </w:p>
    <w:p>
      <w:pPr>
        <w:ind w:left="525" w:hanging="525" w:hangingChars="250"/>
        <w:rPr>
          <w:rFonts w:ascii="ＭＳ 明朝" w:hAnsi="ＭＳ 明朝" w:eastAsia="ＭＳ 明朝"/>
        </w:rPr>
      </w:pPr>
      <w:r>
        <w:rPr>
          <w:rFonts w:hint="eastAsia" w:ascii="ＭＳ 明朝" w:hAnsi="ＭＳ 明朝" w:eastAsia="ＭＳ 明朝"/>
        </w:rPr>
        <w:t>（2）利用者の居宅において虐待等が発生した場合は、関係機関に報告し、速やかな解決につなげるよう努める。</w:t>
      </w:r>
    </w:p>
    <w:p>
      <w:pPr>
        <w:ind w:left="525" w:hanging="525" w:hangingChars="250"/>
        <w:rPr>
          <w:rFonts w:ascii="ＭＳ 明朝" w:hAnsi="ＭＳ 明朝" w:eastAsia="ＭＳ 明朝"/>
        </w:rPr>
      </w:pPr>
      <w:r>
        <w:rPr>
          <w:rFonts w:hint="eastAsia" w:ascii="ＭＳ 明朝" w:hAnsi="ＭＳ 明朝" w:eastAsia="ＭＳ 明朝"/>
        </w:rPr>
        <w:t>（3）事業所内で虐待等が発生した場合は、高齢者虐待防止担当者に報告し、速やかな解決につなげるよう努める。</w:t>
      </w:r>
    </w:p>
    <w:p>
      <w:pPr>
        <w:ind w:left="525" w:hanging="525" w:hangingChars="250"/>
        <w:rPr>
          <w:rFonts w:ascii="ＭＳ 明朝" w:hAnsi="ＭＳ 明朝" w:eastAsia="ＭＳ 明朝"/>
        </w:rPr>
      </w:pPr>
      <w:r>
        <w:rPr>
          <w:rFonts w:hint="eastAsia" w:ascii="ＭＳ 明朝" w:hAnsi="ＭＳ 明朝" w:eastAsia="ＭＳ 明朝"/>
        </w:rPr>
        <w:t>（4）事業所内における高齢者虐待は、外部から把握しにくいことが特徴であることを認識し、職員は日頃から虐待の早期発見に努めるとともに、高齢者虐待防止検討委員会及び担当者は職員に対し早期発見に努めるよう促す。</w:t>
      </w:r>
    </w:p>
    <w:p>
      <w:pPr>
        <w:ind w:left="525" w:hanging="525" w:hangingChars="250"/>
        <w:rPr>
          <w:rFonts w:ascii="ＭＳ 明朝" w:hAnsi="ＭＳ 明朝" w:eastAsia="ＭＳ 明朝"/>
        </w:rPr>
      </w:pPr>
      <w:r>
        <w:rPr>
          <w:rFonts w:hint="eastAsia" w:ascii="ＭＳ 明朝" w:hAnsi="ＭＳ 明朝" w:eastAsia="ＭＳ 明朝"/>
        </w:rPr>
        <w:t>（5）事業所内において虐待が疑われる事案が発生した場合は、速やかに高齢者虐待防止委員会を開催し、事実関係を確認するとともに、必要に応じて関係機関に通報する。</w:t>
      </w:r>
    </w:p>
    <w:p>
      <w:pPr>
        <w:autoSpaceDE w:val="0"/>
        <w:autoSpaceDN w:val="0"/>
        <w:adjustRightInd w:val="0"/>
        <w:jc w:val="left"/>
        <w:rPr>
          <w:rFonts w:ascii="ＭＳ 明朝" w:hAnsi="ＭＳ 明朝" w:eastAsia="ＭＳ 明朝" w:cs="Generic3-Regular"/>
          <w:kern w:val="0"/>
          <w:szCs w:val="21"/>
        </w:rPr>
      </w:pPr>
    </w:p>
    <w:p>
      <w:pPr>
        <w:autoSpaceDE w:val="0"/>
        <w:autoSpaceDN w:val="0"/>
        <w:adjustRightInd w:val="0"/>
        <w:jc w:val="left"/>
        <w:rPr>
          <w:rFonts w:ascii="ＭＳ ゴシック" w:hAnsi="ＭＳ ゴシック" w:eastAsia="ＭＳ ゴシック" w:cs="Generic3-Regular"/>
          <w:b/>
          <w:kern w:val="0"/>
          <w:sz w:val="22"/>
          <w:szCs w:val="21"/>
        </w:rPr>
      </w:pPr>
      <w:r>
        <w:rPr>
          <w:rFonts w:hint="eastAsia" w:ascii="ＭＳ ゴシック" w:hAnsi="ＭＳ ゴシック" w:eastAsia="ＭＳ ゴシック" w:cs="Generic3-Regular"/>
          <w:b/>
          <w:kern w:val="0"/>
          <w:sz w:val="22"/>
          <w:szCs w:val="21"/>
        </w:rPr>
        <w:t>７　成年後見制度の利用支援</w:t>
      </w:r>
    </w:p>
    <w:p>
      <w:pPr>
        <w:autoSpaceDE w:val="0"/>
        <w:autoSpaceDN w:val="0"/>
        <w:adjustRightInd w:val="0"/>
        <w:ind w:left="210" w:leftChars="100" w:firstLine="210" w:firstLineChars="1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利用者及びその家族に対して、利用可能な権利擁護事業等の情報を提供し、必要に応じて、行政機関等の関係窓口、社会福祉協議会、身元引受人等と連携のうえ、成年後見制度の利用を支援する。</w:t>
      </w:r>
    </w:p>
    <w:p>
      <w:pPr>
        <w:autoSpaceDE w:val="0"/>
        <w:autoSpaceDN w:val="0"/>
        <w:adjustRightInd w:val="0"/>
        <w:jc w:val="left"/>
        <w:rPr>
          <w:rFonts w:ascii="ＭＳ ゴシック" w:hAnsi="ＭＳ ゴシック" w:eastAsia="ＭＳ ゴシック" w:cs="Generic3-Regular"/>
          <w:kern w:val="0"/>
          <w:szCs w:val="21"/>
        </w:rPr>
      </w:pPr>
    </w:p>
    <w:p>
      <w:pPr>
        <w:autoSpaceDE w:val="0"/>
        <w:autoSpaceDN w:val="0"/>
        <w:adjustRightInd w:val="0"/>
        <w:jc w:val="left"/>
        <w:rPr>
          <w:rFonts w:ascii="ＭＳ ゴシック" w:hAnsi="ＭＳ ゴシック" w:eastAsia="ＭＳ ゴシック" w:cs="Generic3-Regular"/>
          <w:b/>
          <w:kern w:val="0"/>
          <w:sz w:val="22"/>
          <w:szCs w:val="21"/>
        </w:rPr>
      </w:pPr>
      <w:r>
        <w:rPr>
          <w:rFonts w:hint="eastAsia" w:ascii="ＭＳ ゴシック" w:hAnsi="ＭＳ ゴシック" w:eastAsia="ＭＳ ゴシック" w:cs="Generic3-Regular"/>
          <w:b/>
          <w:kern w:val="0"/>
          <w:sz w:val="22"/>
          <w:szCs w:val="21"/>
        </w:rPr>
        <w:t>８　虐待等に係る苦情解決方法</w:t>
      </w:r>
    </w:p>
    <w:p>
      <w:pPr>
        <w:autoSpaceDE w:val="0"/>
        <w:autoSpaceDN w:val="0"/>
        <w:adjustRightInd w:val="0"/>
        <w:jc w:val="left"/>
        <w:rPr>
          <w:rFonts w:ascii="ＭＳ 明朝" w:hAnsi="ＭＳ 明朝" w:eastAsia="ＭＳ 明朝" w:cs="Generic3-Regular"/>
          <w:b/>
          <w:kern w:val="0"/>
          <w:sz w:val="22"/>
          <w:szCs w:val="21"/>
        </w:rPr>
      </w:pPr>
      <w:r>
        <w:rPr>
          <w:rFonts w:hint="eastAsia" w:ascii="ＭＳ 明朝" w:hAnsi="ＭＳ 明朝" w:eastAsia="ＭＳ 明朝" w:cs="Generic3-Regular"/>
          <w:kern w:val="0"/>
          <w:szCs w:val="21"/>
        </w:rPr>
        <w:t>（1）虐待等の苦情相談については、苦情受付担当者は受付内容を管理者に報告する。</w:t>
      </w:r>
    </w:p>
    <w:p>
      <w:pPr>
        <w:autoSpaceDE w:val="0"/>
        <w:autoSpaceDN w:val="0"/>
        <w:adjustRightInd w:val="0"/>
        <w:ind w:left="525" w:hanging="525" w:hangingChars="25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（2）苦情相談窓口で受け付けた内容は、個人情報の取扱いに留意し、相談者に不利益が生じないよう細心の注意を払って対処する。</w:t>
      </w:r>
    </w:p>
    <w:p>
      <w:pPr>
        <w:autoSpaceDE w:val="0"/>
        <w:autoSpaceDN w:val="0"/>
        <w:adjustRightInd w:val="0"/>
        <w:ind w:left="525" w:hanging="525" w:hangingChars="25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（3）対応の結果は相談者にも報告する。</w:t>
      </w:r>
    </w:p>
    <w:p>
      <w:pPr>
        <w:autoSpaceDE w:val="0"/>
        <w:autoSpaceDN w:val="0"/>
        <w:adjustRightInd w:val="0"/>
        <w:jc w:val="left"/>
        <w:rPr>
          <w:rFonts w:ascii="ＭＳ 明朝" w:hAnsi="ＭＳ 明朝" w:eastAsia="ＭＳ 明朝" w:cs="Generic3-Regular"/>
          <w:kern w:val="0"/>
          <w:szCs w:val="21"/>
        </w:rPr>
      </w:pPr>
    </w:p>
    <w:p>
      <w:pPr>
        <w:autoSpaceDE w:val="0"/>
        <w:autoSpaceDN w:val="0"/>
        <w:adjustRightInd w:val="0"/>
        <w:jc w:val="left"/>
        <w:rPr>
          <w:rFonts w:ascii="ＭＳ ゴシック" w:hAnsi="ＭＳ ゴシック" w:eastAsia="ＭＳ ゴシック" w:cs="Generic3-Regular"/>
          <w:b/>
          <w:kern w:val="0"/>
          <w:sz w:val="22"/>
          <w:szCs w:val="21"/>
        </w:rPr>
      </w:pPr>
      <w:r>
        <w:rPr>
          <w:rFonts w:hint="eastAsia" w:ascii="ＭＳ ゴシック" w:hAnsi="ＭＳ ゴシック" w:eastAsia="ＭＳ ゴシック" w:cs="Generic3-Regular"/>
          <w:b/>
          <w:kern w:val="0"/>
          <w:sz w:val="22"/>
          <w:szCs w:val="21"/>
        </w:rPr>
        <w:t>９　利用者等に対する指針の閲覧</w:t>
      </w:r>
    </w:p>
    <w:p>
      <w:pPr>
        <w:autoSpaceDE w:val="0"/>
        <w:autoSpaceDN w:val="0"/>
        <w:adjustRightInd w:val="0"/>
        <w:ind w:left="210" w:leftChars="100" w:firstLine="210" w:firstLineChars="1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職員、利用者及びその家族をはじめ、外部の者に対しても、本指針をいつでも閲覧できるよう、事務室等に備え付ける。また、事業所ホームページにも公開する。</w:t>
      </w:r>
    </w:p>
    <w:p>
      <w:pPr>
        <w:autoSpaceDE w:val="0"/>
        <w:autoSpaceDN w:val="0"/>
        <w:adjustRightInd w:val="0"/>
        <w:ind w:left="210" w:hanging="210" w:hangingChars="100"/>
        <w:jc w:val="left"/>
        <w:rPr>
          <w:rFonts w:ascii="ＭＳ ゴシック" w:hAnsi="ＭＳ ゴシック" w:eastAsia="ＭＳ ゴシック" w:cs="Generic3-Regular"/>
          <w:kern w:val="0"/>
          <w:szCs w:val="21"/>
        </w:rPr>
      </w:pPr>
    </w:p>
    <w:p>
      <w:pPr>
        <w:autoSpaceDE w:val="0"/>
        <w:autoSpaceDN w:val="0"/>
        <w:adjustRightInd w:val="0"/>
        <w:ind w:left="221" w:hanging="221" w:hangingChars="100"/>
        <w:jc w:val="left"/>
        <w:rPr>
          <w:rFonts w:ascii="ＭＳ ゴシック" w:hAnsi="ＭＳ ゴシック" w:eastAsia="ＭＳ ゴシック" w:cs="Generic3-Regular"/>
          <w:b/>
          <w:kern w:val="0"/>
          <w:sz w:val="22"/>
          <w:szCs w:val="21"/>
        </w:rPr>
      </w:pPr>
      <w:r>
        <w:rPr>
          <w:rFonts w:hint="eastAsia" w:ascii="ＭＳ ゴシック" w:hAnsi="ＭＳ ゴシック" w:eastAsia="ＭＳ ゴシック" w:cs="Generic3-Regular"/>
          <w:b/>
          <w:kern w:val="0"/>
          <w:sz w:val="22"/>
          <w:szCs w:val="21"/>
        </w:rPr>
        <w:t>10　その他虐待防止の推進のために必要な事項</w:t>
      </w:r>
    </w:p>
    <w:p>
      <w:pPr>
        <w:autoSpaceDE w:val="0"/>
        <w:autoSpaceDN w:val="0"/>
        <w:adjustRightInd w:val="0"/>
        <w:ind w:left="210" w:leftChars="100" w:firstLine="210" w:firstLineChars="10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権利擁護及び高齢者虐待防止等のための内部研修のほか、外部研修にも積極的に参加し、利用者の権利擁護とサービスの質の向上を目指すよう努める。</w:t>
      </w:r>
    </w:p>
    <w:p>
      <w:pPr>
        <w:autoSpaceDE w:val="0"/>
        <w:autoSpaceDN w:val="0"/>
        <w:adjustRightInd w:val="0"/>
        <w:jc w:val="left"/>
        <w:rPr>
          <w:rFonts w:ascii="ＭＳ 明朝" w:hAnsi="ＭＳ 明朝" w:eastAsia="ＭＳ 明朝" w:cs="Generic3-Regular"/>
          <w:kern w:val="0"/>
          <w:szCs w:val="21"/>
        </w:rPr>
      </w:pPr>
    </w:p>
    <w:p>
      <w:pPr>
        <w:autoSpaceDE w:val="0"/>
        <w:autoSpaceDN w:val="0"/>
        <w:adjustRightInd w:val="0"/>
        <w:jc w:val="left"/>
        <w:rPr>
          <w:rFonts w:ascii="ＭＳ 明朝" w:hAnsi="ＭＳ 明朝" w:eastAsia="ＭＳ 明朝" w:cs="Generic3-Regular"/>
          <w:kern w:val="0"/>
          <w:szCs w:val="21"/>
        </w:rPr>
      </w:pPr>
    </w:p>
    <w:p>
      <w:pPr>
        <w:autoSpaceDE w:val="0"/>
        <w:autoSpaceDN w:val="0"/>
        <w:adjustRightInd w:val="0"/>
        <w:jc w:val="left"/>
        <w:rPr>
          <w:rFonts w:ascii="ＭＳ 明朝" w:hAnsi="ＭＳ 明朝" w:eastAsia="ＭＳ 明朝" w:cs="Generic3-Regular"/>
          <w:kern w:val="0"/>
          <w:szCs w:val="21"/>
        </w:rPr>
      </w:pPr>
      <w:r>
        <w:rPr>
          <w:rFonts w:hint="eastAsia" w:ascii="ＭＳ 明朝" w:hAnsi="ＭＳ 明朝" w:eastAsia="ＭＳ 明朝" w:cs="Generic3-Regular"/>
          <w:kern w:val="0"/>
          <w:szCs w:val="21"/>
        </w:rPr>
        <w:t>附則</w:t>
      </w:r>
    </w:p>
    <w:p>
      <w:pPr>
        <w:autoSpaceDE w:val="0"/>
        <w:autoSpaceDN w:val="0"/>
        <w:adjustRightInd w:val="0"/>
        <w:jc w:val="left"/>
        <w:rPr>
          <w:rFonts w:ascii="ＭＳ 明朝" w:hAnsi="ＭＳ 明朝" w:eastAsia="ＭＳ 明朝" w:cs="Generic3-Regular"/>
          <w:kern w:val="0"/>
        </w:rPr>
      </w:pPr>
      <w:r>
        <w:rPr>
          <w:rFonts w:ascii="ＭＳ 明朝" w:hAnsi="ＭＳ 明朝" w:eastAsia="ＭＳ 明朝" w:cs="Generic3-Regular"/>
          <w:kern w:val="0"/>
        </w:rPr>
        <w:t>この指針は、令和6年4月1日より施行する。</w:t>
      </w:r>
    </w:p>
    <w:sectPr>
      <w:headerReference r:id="rId4" w:type="first"/>
      <w:footerReference r:id="rId6" w:type="first"/>
      <w:headerReference r:id="rId3" w:type="default"/>
      <w:footerReference r:id="rId5" w:type="default"/>
      <w:pgSz w:w="11906" w:h="16838"/>
      <w:pgMar w:top="1985" w:right="1701" w:bottom="1701" w:left="1701" w:header="851" w:footer="992" w:gutter="0"/>
      <w:cols w:space="425"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Generic1-Regular">
    <w:altName w:val="游明朝"/>
    <w:panose1 w:val="00000000000000000000"/>
    <w:charset w:val="80"/>
    <w:family w:val="auto"/>
    <w:pitch w:val="default"/>
    <w:sig w:usb0="00000000" w:usb1="00000000" w:usb2="00000010" w:usb3="00000000" w:csb0="00020000" w:csb1="00000000"/>
  </w:font>
  <w:font w:name="Generic3-Regular">
    <w:altName w:val="游明朝"/>
    <w:panose1 w:val="00000000000000000000"/>
    <w:charset w:val="80"/>
    <w:family w:val="auto"/>
    <w:pitch w:val="default"/>
    <w:sig w:usb0="00000000" w:usb1="00000000" w:usb2="00000010" w:usb3="00000000" w:csb0="00020000" w:csb1="00000000"/>
  </w:font>
  <w:font w:name="ＭＳ Ｐゴシック">
    <w:panose1 w:val="020B0600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4309593"/>
      <w:docPartObj>
        <w:docPartGallery w:val="AutoText"/>
      </w:docPartObj>
    </w:sdtPr>
    <w:sdtContent>
      <w:p>
        <w:pPr>
          <w:pStyle w:val="4"/>
          <w:jc w:val="center"/>
        </w:pPr>
        <w:r>
          <w:fldChar w:fldCharType="begin"/>
        </w:r>
        <w:r>
          <w:instrText xml:space="preserve">PAGE   \* MERGEFORMAT</w:instrText>
        </w:r>
        <w:r>
          <w:fldChar w:fldCharType="separate"/>
        </w:r>
        <w:r>
          <w:rPr>
            <w:lang w:val="ja-JP"/>
          </w:rPr>
          <w:t>3</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53"/>
    <w:rsid w:val="000177BB"/>
    <w:rsid w:val="00043C87"/>
    <w:rsid w:val="00066C24"/>
    <w:rsid w:val="00070EEF"/>
    <w:rsid w:val="00090B30"/>
    <w:rsid w:val="000A3E9C"/>
    <w:rsid w:val="000D6BDC"/>
    <w:rsid w:val="00120B19"/>
    <w:rsid w:val="00127553"/>
    <w:rsid w:val="00151853"/>
    <w:rsid w:val="001877A9"/>
    <w:rsid w:val="001E77A4"/>
    <w:rsid w:val="002310E1"/>
    <w:rsid w:val="00237C51"/>
    <w:rsid w:val="00246228"/>
    <w:rsid w:val="00263D16"/>
    <w:rsid w:val="002953BF"/>
    <w:rsid w:val="003516A6"/>
    <w:rsid w:val="00383263"/>
    <w:rsid w:val="003A3ADC"/>
    <w:rsid w:val="003B7615"/>
    <w:rsid w:val="00402DB0"/>
    <w:rsid w:val="0040443F"/>
    <w:rsid w:val="0041159E"/>
    <w:rsid w:val="0041311A"/>
    <w:rsid w:val="00465CCE"/>
    <w:rsid w:val="004A77EA"/>
    <w:rsid w:val="004D7EF4"/>
    <w:rsid w:val="00522B8B"/>
    <w:rsid w:val="005F76CD"/>
    <w:rsid w:val="0060010D"/>
    <w:rsid w:val="00622880"/>
    <w:rsid w:val="006253A6"/>
    <w:rsid w:val="006E20E0"/>
    <w:rsid w:val="00724963"/>
    <w:rsid w:val="0073381C"/>
    <w:rsid w:val="00753BC4"/>
    <w:rsid w:val="007B2FDE"/>
    <w:rsid w:val="007E6687"/>
    <w:rsid w:val="00815EFC"/>
    <w:rsid w:val="0083020B"/>
    <w:rsid w:val="00842919"/>
    <w:rsid w:val="008855F6"/>
    <w:rsid w:val="00927E6F"/>
    <w:rsid w:val="0098270A"/>
    <w:rsid w:val="009F3603"/>
    <w:rsid w:val="00A044DE"/>
    <w:rsid w:val="00A36FEC"/>
    <w:rsid w:val="00A41D23"/>
    <w:rsid w:val="00A45672"/>
    <w:rsid w:val="00A5006A"/>
    <w:rsid w:val="00AE7355"/>
    <w:rsid w:val="00B17791"/>
    <w:rsid w:val="00BB309A"/>
    <w:rsid w:val="00C34EDD"/>
    <w:rsid w:val="00C82809"/>
    <w:rsid w:val="00CA612D"/>
    <w:rsid w:val="00CE3CF6"/>
    <w:rsid w:val="00D04ECE"/>
    <w:rsid w:val="00D05BBB"/>
    <w:rsid w:val="00D14E51"/>
    <w:rsid w:val="00D80057"/>
    <w:rsid w:val="00D9653A"/>
    <w:rsid w:val="00DA1CB9"/>
    <w:rsid w:val="00DC7D93"/>
    <w:rsid w:val="00DD2DEA"/>
    <w:rsid w:val="00DE32BB"/>
    <w:rsid w:val="00DF3719"/>
    <w:rsid w:val="00DF5CA7"/>
    <w:rsid w:val="00DF6C7B"/>
    <w:rsid w:val="00E051C4"/>
    <w:rsid w:val="00E11575"/>
    <w:rsid w:val="00E50EC6"/>
    <w:rsid w:val="00E60F77"/>
    <w:rsid w:val="00F137A6"/>
    <w:rsid w:val="00F5065B"/>
    <w:rsid w:val="00F80A48"/>
    <w:rsid w:val="00FC1F9B"/>
    <w:rsid w:val="00FD5B0E"/>
    <w:rsid w:val="02F4C572"/>
    <w:rsid w:val="0CCB1BE8"/>
    <w:rsid w:val="118D4023"/>
    <w:rsid w:val="1723EEA4"/>
    <w:rsid w:val="22E13501"/>
    <w:rsid w:val="266D8946"/>
    <w:rsid w:val="34CE8DE4"/>
    <w:rsid w:val="3BE03F9F"/>
    <w:rsid w:val="432DD8B2"/>
    <w:rsid w:val="463AAA45"/>
    <w:rsid w:val="4BE33595"/>
    <w:rsid w:val="562841D2"/>
    <w:rsid w:val="68B7243B"/>
    <w:rsid w:val="6A1C1B25"/>
    <w:rsid w:val="6B582624"/>
    <w:rsid w:val="72195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252"/>
        <w:tab w:val="right" w:pos="8504"/>
      </w:tabs>
      <w:snapToGrid w:val="0"/>
    </w:pPr>
  </w:style>
  <w:style w:type="paragraph" w:styleId="5">
    <w:name w:val="header"/>
    <w:basedOn w:val="1"/>
    <w:link w:val="6"/>
    <w:unhideWhenUsed/>
    <w:uiPriority w:val="99"/>
    <w:pPr>
      <w:tabs>
        <w:tab w:val="center" w:pos="4252"/>
        <w:tab w:val="right" w:pos="8504"/>
      </w:tabs>
      <w:snapToGrid w:val="0"/>
    </w:pPr>
  </w:style>
  <w:style w:type="character" w:customStyle="1" w:styleId="6">
    <w:name w:val="ヘッダー (文字)"/>
    <w:basedOn w:val="2"/>
    <w:link w:val="5"/>
    <w:uiPriority w:val="99"/>
  </w:style>
  <w:style w:type="character" w:customStyle="1" w:styleId="7">
    <w:name w:val="フッター (文字)"/>
    <w:basedOn w:val="2"/>
    <w:link w:val="4"/>
    <w:uiPriority w:val="99"/>
  </w:style>
  <w:style w:type="paragraph" w:styleId="8">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C7493-5F6A-4184-BA04-BD6245B96B7D}">
  <ds:schemaRefs/>
</ds:datastoreItem>
</file>

<file path=docProps/app.xml><?xml version="1.0" encoding="utf-8"?>
<Properties xmlns="http://schemas.openxmlformats.org/officeDocument/2006/extended-properties" xmlns:vt="http://schemas.openxmlformats.org/officeDocument/2006/docPropsVTypes">
  <Template>Normal</Template>
  <Pages>3</Pages>
  <Words>355</Words>
  <Characters>2026</Characters>
  <Lines>16</Lines>
  <Paragraphs>4</Paragraphs>
  <TotalTime>1</TotalTime>
  <ScaleCrop>false</ScaleCrop>
  <LinksUpToDate>false</LinksUpToDate>
  <CharactersWithSpaces>2377</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2024-08-16T08:43:00Z</dcterms:created>
  <dc:creator>沖縄県</dc:creator>
  <cp:lastModifiedBy>user</cp:lastModifiedBy>
  <dcterms:modified xsi:type="dcterms:W3CDTF">2026-02-27T07:32:11Z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BFFEADBD654343CFA99082AA5DF41584</vt:lpwstr>
  </property>
</Properties>
</file>